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138519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cf751e5-c5f1-41fa-8e93-372cf276a7c4"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4c45f36a-919d-4a85-8dd2-5ba4bf02384e"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16</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16</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6732357)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религиозных культур и светской этики»</w:t>
      </w:r>
    </w:p>
    <w:p>
      <w:pPr>
        <w:spacing w:before="0" w:after="0" w:line="408"/>
        <w:ind w:left="120"/>
        <w:jc w:val="center"/>
      </w:pPr>
      <w:r>
        <w:rPr>
          <w:rFonts w:ascii="Times New Roman" w:hAnsi="Times New Roman"/>
          <w:b w:val="false"/>
          <w:i w:val="false"/>
          <w:color w:val="000000"/>
          <w:sz w:val="28"/>
        </w:rPr>
        <w:t>для обучающихся 4 класса</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ba17b84-d621-4fec-a506-ecff32caa876" w:id="3"/>
      <w:r>
        <w:rPr>
          <w:rFonts w:ascii="Times New Roman" w:hAnsi="Times New Roman"/>
          <w:b/>
          <w:i w:val="false"/>
          <w:color w:val="000000"/>
          <w:sz w:val="28"/>
        </w:rPr>
        <w:t>д. Климушино</w:t>
      </w:r>
      <w:bookmarkEnd w:id="3"/>
      <w:r>
        <w:rPr>
          <w:rFonts w:ascii="Times New Roman" w:hAnsi="Times New Roman"/>
          <w:b/>
          <w:i w:val="false"/>
          <w:color w:val="000000"/>
          <w:sz w:val="28"/>
        </w:rPr>
        <w:t xml:space="preserve"> </w:t>
      </w:r>
      <w:bookmarkStart w:name="adccbb3b-7a22-43a7-9071-82e37d2d5692" w:id="4"/>
      <w:r>
        <w:rPr>
          <w:rFonts w:ascii="Times New Roman" w:hAnsi="Times New Roman"/>
          <w:b/>
          <w:i w:val="false"/>
          <w:color w:val="000000"/>
          <w:sz w:val="28"/>
        </w:rPr>
        <w:t>2025</w:t>
      </w:r>
      <w:bookmarkEnd w:id="4"/>
    </w:p>
    <w:p>
      <w:pPr>
        <w:spacing w:before="0" w:after="0"/>
        <w:ind w:left="120"/>
        <w:jc w:val="left"/>
      </w:pPr>
    </w:p>
    <w:bookmarkStart w:name="block-51385198" w:id="5"/>
    <w:p>
      <w:pPr>
        <w:sectPr>
          <w:pgSz w:w="11906" w:h="16383" w:orient="portrait"/>
        </w:sectPr>
      </w:pPr>
    </w:p>
    <w:bookmarkEnd w:id="5"/>
    <w:bookmarkEnd w:id="0"/>
    <w:bookmarkStart w:name="block-51385200" w:id="6"/>
    <w:p>
      <w:pPr>
        <w:spacing w:before="0" w:after="0" w:line="264"/>
        <w:ind w:firstLine="600"/>
        <w:jc w:val="both"/>
      </w:pPr>
      <w:r>
        <w:rPr>
          <w:rFonts w:ascii="Times New Roman" w:hAnsi="Times New Roman"/>
          <w:b w:val="false"/>
          <w:i w:val="false"/>
          <w:color w:val="000000"/>
          <w:sz w:val="28"/>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pPr>
        <w:spacing w:before="0" w:after="0" w:line="264"/>
        <w:ind w:firstLine="600"/>
        <w:jc w:val="both"/>
      </w:pPr>
      <w:r>
        <w:rPr>
          <w:rFonts w:ascii="Times New Roman" w:hAnsi="Times New Roman"/>
          <w:b w:val="false"/>
          <w:i w:val="false"/>
          <w:color w:val="000000"/>
          <w:sz w:val="28"/>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pPr>
        <w:spacing w:before="0" w:after="0" w:line="264"/>
        <w:ind w:firstLine="600"/>
        <w:jc w:val="left"/>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pPr>
        <w:spacing w:before="0" w:after="0"/>
        <w:ind w:firstLine="600"/>
        <w:jc w:val="both"/>
      </w:pPr>
      <w:r>
        <w:rPr>
          <w:rFonts w:ascii="Times New Roman" w:hAnsi="Times New Roman"/>
          <w:b w:val="false"/>
          <w:i w:val="false"/>
          <w:color w:val="000000"/>
          <w:sz w:val="28"/>
        </w:rPr>
        <w:t>Основными задачами программы по ОРКСЭ являются:</w:t>
      </w:r>
    </w:p>
    <w:p>
      <w:pPr>
        <w:spacing w:before="0" w:after="0"/>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spacing w:before="0" w:after="0"/>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spacing w:before="0" w:after="0"/>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pPr>
        <w:spacing w:before="0" w:after="0"/>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before="0" w:after="0"/>
        <w:ind w:firstLine="600"/>
        <w:jc w:val="both"/>
      </w:pPr>
      <w:r>
        <w:rPr>
          <w:rFonts w:ascii="Times New Roman" w:hAnsi="Times New Roman"/>
          <w:b w:val="false"/>
          <w:i w:val="false"/>
          <w:color w:val="000000"/>
          <w:sz w:val="28"/>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pPr>
        <w:spacing w:before="0" w:after="0"/>
        <w:ind w:firstLine="600"/>
        <w:jc w:val="both"/>
      </w:pPr>
      <w:r>
        <w:rPr>
          <w:rFonts w:ascii="Times New Roman" w:hAnsi="Times New Roman"/>
          <w:b w:val="false"/>
          <w:i w:val="false"/>
          <w:color w:val="000000"/>
          <w:sz w:val="28"/>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before="0" w:after="0"/>
        <w:ind w:firstLine="600"/>
        <w:jc w:val="both"/>
      </w:pPr>
      <w:r>
        <w:rPr>
          <w:rFonts w:ascii="Times New Roman" w:hAnsi="Times New Roman"/>
          <w:b w:val="false"/>
          <w:i w:val="false"/>
          <w:color w:val="000000"/>
          <w:sz w:val="28"/>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pPr>
        <w:spacing w:before="0" w:after="0"/>
        <w:ind w:firstLine="600"/>
        <w:jc w:val="both"/>
      </w:pPr>
      <w:r>
        <w:rPr>
          <w:rFonts w:ascii="Times New Roman" w:hAnsi="Times New Roman"/>
          <w:b w:val="false"/>
          <w:i w:val="false"/>
          <w:color w:val="000000"/>
          <w:sz w:val="28"/>
        </w:rPr>
        <w:t>Общее число часов, рекомендованных для изучения ОРКСЭ, ‒ 34 часа (один час в неделю в 4 классе).</w:t>
      </w:r>
    </w:p>
    <w:p>
      <w:pPr>
        <w:spacing w:before="0" w:after="0" w:line="264"/>
        <w:ind w:left="120"/>
        <w:jc w:val="both"/>
      </w:pPr>
    </w:p>
    <w:bookmarkStart w:name="block-51385200" w:id="7"/>
    <w:p>
      <w:pPr>
        <w:sectPr>
          <w:pgSz w:w="11906" w:h="16383" w:orient="portrait"/>
        </w:sectPr>
      </w:pPr>
    </w:p>
    <w:bookmarkEnd w:id="7"/>
    <w:bookmarkEnd w:id="6"/>
    <w:bookmarkStart w:name="block-51385201" w:id="8"/>
    <w:p>
      <w:pPr>
        <w:spacing w:before="0" w:after="0" w:line="264"/>
        <w:ind w:left="120"/>
        <w:jc w:val="both"/>
      </w:pPr>
    </w:p>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ind w:left="120"/>
        <w:jc w:val="left"/>
      </w:pPr>
    </w:p>
    <w:p>
      <w:pPr>
        <w:spacing w:before="0" w:after="0" w:line="257"/>
        <w:ind w:left="120"/>
        <w:jc w:val="both"/>
      </w:pPr>
      <w:r>
        <w:rPr>
          <w:rFonts w:ascii="Times New Roman" w:hAnsi="Times New Roman"/>
          <w:b/>
          <w:i w:val="false"/>
          <w:color w:val="000000"/>
          <w:sz w:val="28"/>
        </w:rPr>
        <w:t>Модуль «Основы православной культуры»</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pPr>
        <w:spacing w:before="0" w:after="0"/>
        <w:ind w:firstLine="600"/>
        <w:jc w:val="both"/>
      </w:pPr>
      <w:r>
        <w:rPr>
          <w:rFonts w:ascii="Times New Roman" w:hAnsi="Times New Roman"/>
          <w:b w:val="false"/>
          <w:i w:val="false"/>
          <w:color w:val="000000"/>
          <w:sz w:val="28"/>
        </w:rPr>
        <w:t xml:space="preserve">Любовь и уважение к Отечеству. Патриотизм многонационального </w:t>
      </w:r>
      <w:r>
        <w:rPr>
          <w:rFonts w:ascii="Times New Roman" w:hAnsi="Times New Roman"/>
          <w:b w:val="false"/>
          <w:i w:val="false"/>
          <w:color w:val="000000"/>
          <w:sz w:val="28"/>
        </w:rPr>
        <w:t>и многоконфессионального народа России.</w:t>
      </w:r>
    </w:p>
    <w:p>
      <w:pPr>
        <w:spacing w:before="0" w:after="0"/>
        <w:ind w:left="120"/>
        <w:jc w:val="both"/>
      </w:pPr>
    </w:p>
    <w:p>
      <w:pPr>
        <w:spacing w:before="0" w:after="0"/>
        <w:ind w:left="120"/>
        <w:jc w:val="both"/>
      </w:pPr>
    </w:p>
    <w:p>
      <w:pPr>
        <w:spacing w:before="0" w:after="0" w:line="257"/>
        <w:ind w:left="120"/>
        <w:jc w:val="both"/>
      </w:pPr>
    </w:p>
    <w:p>
      <w:pPr>
        <w:spacing w:before="0" w:after="0" w:line="257"/>
        <w:ind w:left="120"/>
        <w:jc w:val="both"/>
      </w:pPr>
      <w:r>
        <w:rPr>
          <w:rFonts w:ascii="Times New Roman" w:hAnsi="Times New Roman"/>
          <w:b/>
          <w:i w:val="false"/>
          <w:color w:val="000000"/>
          <w:sz w:val="28"/>
        </w:rPr>
        <w:t>Модуль «Основы исламской культуры»</w:t>
      </w:r>
    </w:p>
    <w:p>
      <w:pPr>
        <w:spacing w:before="0" w:after="0"/>
        <w:ind w:left="120"/>
        <w:jc w:val="both"/>
      </w:pPr>
    </w:p>
    <w:p>
      <w:pPr>
        <w:spacing w:before="0" w:after="0"/>
        <w:ind w:firstLine="600"/>
        <w:jc w:val="both"/>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pPr>
        <w:spacing w:before="0" w:after="0"/>
        <w:ind w:left="120"/>
        <w:jc w:val="both"/>
      </w:pPr>
    </w:p>
    <w:p>
      <w:pPr>
        <w:spacing w:before="0" w:after="0"/>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ind w:left="120"/>
        <w:jc w:val="both"/>
      </w:pPr>
    </w:p>
    <w:p>
      <w:pPr>
        <w:spacing w:before="0" w:after="0"/>
        <w:ind w:left="120"/>
        <w:jc w:val="both"/>
      </w:pPr>
    </w:p>
    <w:p>
      <w:pPr>
        <w:spacing w:before="0" w:after="0" w:line="257"/>
        <w:ind w:left="120"/>
        <w:jc w:val="both"/>
      </w:pPr>
    </w:p>
    <w:p>
      <w:pPr>
        <w:spacing w:before="0" w:after="0" w:line="257"/>
        <w:ind w:left="120"/>
        <w:jc w:val="both"/>
      </w:pPr>
      <w:r>
        <w:rPr>
          <w:rFonts w:ascii="Times New Roman" w:hAnsi="Times New Roman"/>
          <w:b/>
          <w:i w:val="false"/>
          <w:color w:val="000000"/>
          <w:sz w:val="28"/>
        </w:rPr>
        <w:t>Модуль «Основы буддийской культуры»</w:t>
      </w:r>
    </w:p>
    <w:p>
      <w:pPr>
        <w:spacing w:before="0" w:after="0"/>
        <w:ind w:left="120"/>
        <w:jc w:val="both"/>
      </w:pPr>
    </w:p>
    <w:p>
      <w:pPr>
        <w:spacing w:before="0" w:after="0"/>
        <w:ind w:firstLine="600"/>
        <w:jc w:val="both"/>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before="0" w:after="0"/>
        <w:ind w:left="120"/>
        <w:jc w:val="both"/>
      </w:pPr>
    </w:p>
    <w:p>
      <w:pPr>
        <w:spacing w:before="0" w:after="0"/>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ind w:left="120"/>
        <w:jc w:val="both"/>
      </w:pPr>
    </w:p>
    <w:p>
      <w:pPr>
        <w:spacing w:before="0" w:after="0"/>
        <w:ind w:left="120"/>
        <w:jc w:val="both"/>
      </w:pPr>
    </w:p>
    <w:p>
      <w:pPr>
        <w:spacing w:before="0" w:after="0" w:line="257"/>
        <w:ind w:left="120"/>
        <w:jc w:val="both"/>
      </w:pPr>
    </w:p>
    <w:p>
      <w:pPr>
        <w:spacing w:before="0" w:after="0" w:line="257"/>
        <w:ind w:left="120"/>
        <w:jc w:val="both"/>
      </w:pPr>
      <w:r>
        <w:rPr>
          <w:rFonts w:ascii="Times New Roman" w:hAnsi="Times New Roman"/>
          <w:b/>
          <w:i w:val="false"/>
          <w:color w:val="000000"/>
          <w:sz w:val="28"/>
        </w:rPr>
        <w:t>Модуль «Основы иудейской культуры»</w:t>
      </w:r>
    </w:p>
    <w:p>
      <w:pPr>
        <w:spacing w:before="0" w:after="0"/>
        <w:ind w:left="120"/>
        <w:jc w:val="both"/>
      </w:pPr>
    </w:p>
    <w:p>
      <w:pPr>
        <w:spacing w:before="0" w:after="0"/>
        <w:ind w:firstLine="600"/>
        <w:jc w:val="both"/>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before="0" w:after="0"/>
        <w:ind w:left="120"/>
        <w:jc w:val="both"/>
      </w:pPr>
    </w:p>
    <w:p>
      <w:pPr>
        <w:spacing w:before="0" w:after="0"/>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ind w:left="120"/>
        <w:jc w:val="both"/>
      </w:pPr>
    </w:p>
    <w:p>
      <w:pPr>
        <w:spacing w:before="0" w:after="0"/>
        <w:ind w:left="120"/>
        <w:jc w:val="both"/>
      </w:pPr>
    </w:p>
    <w:p>
      <w:pPr>
        <w:spacing w:before="0" w:after="0" w:line="257"/>
        <w:ind w:left="120"/>
        <w:jc w:val="both"/>
      </w:pPr>
    </w:p>
    <w:p>
      <w:pPr>
        <w:spacing w:before="0" w:after="0" w:line="257"/>
        <w:ind w:left="120"/>
        <w:jc w:val="both"/>
      </w:pPr>
      <w:r>
        <w:rPr>
          <w:rFonts w:ascii="Times New Roman" w:hAnsi="Times New Roman"/>
          <w:b/>
          <w:i w:val="false"/>
          <w:color w:val="000000"/>
          <w:sz w:val="28"/>
        </w:rPr>
        <w:t>Модуль «Основы религиозных культур народов России»</w:t>
      </w:r>
    </w:p>
    <w:p>
      <w:pPr>
        <w:spacing w:before="0" w:after="0"/>
        <w:ind w:left="120"/>
        <w:jc w:val="both"/>
      </w:pPr>
    </w:p>
    <w:p>
      <w:pPr>
        <w:spacing w:before="0" w:after="0"/>
        <w:ind w:firstLine="600"/>
        <w:jc w:val="both"/>
      </w:pPr>
      <w:r>
        <w:rPr>
          <w:rFonts w:ascii="Times New Roman" w:hAnsi="Times New Roman"/>
          <w:b w:val="false"/>
          <w:i w:val="false"/>
          <w:color w:val="000000"/>
          <w:sz w:val="28"/>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before="0" w:after="0"/>
        <w:ind w:left="120"/>
        <w:jc w:val="both"/>
      </w:pPr>
    </w:p>
    <w:p>
      <w:pPr>
        <w:spacing w:before="0" w:after="0"/>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ind w:left="120"/>
        <w:jc w:val="both"/>
      </w:pPr>
    </w:p>
    <w:p>
      <w:pPr>
        <w:spacing w:before="0" w:after="0"/>
        <w:ind w:left="120"/>
        <w:jc w:val="both"/>
      </w:pPr>
    </w:p>
    <w:p>
      <w:pPr>
        <w:spacing w:before="0" w:after="0" w:line="257"/>
        <w:ind w:left="120"/>
        <w:jc w:val="both"/>
      </w:pPr>
    </w:p>
    <w:p>
      <w:pPr>
        <w:spacing w:before="0" w:after="0" w:line="257"/>
        <w:ind w:left="120"/>
        <w:jc w:val="both"/>
      </w:pPr>
      <w:r>
        <w:rPr>
          <w:rFonts w:ascii="Times New Roman" w:hAnsi="Times New Roman"/>
          <w:b/>
          <w:i w:val="false"/>
          <w:color w:val="000000"/>
          <w:sz w:val="28"/>
        </w:rPr>
        <w:t>Модуль «Основы светской этики»</w:t>
      </w:r>
    </w:p>
    <w:p>
      <w:pPr>
        <w:spacing w:before="0" w:after="0"/>
        <w:ind w:left="120"/>
        <w:jc w:val="both"/>
      </w:pPr>
    </w:p>
    <w:p>
      <w:pPr>
        <w:spacing w:before="0" w:after="0"/>
        <w:ind w:firstLine="600"/>
        <w:jc w:val="both"/>
      </w:pPr>
      <w:r>
        <w:rPr>
          <w:rFonts w:ascii="Times New Roman" w:hAnsi="Times New Roman"/>
          <w:b w:val="false"/>
          <w:i w:val="false"/>
          <w:color w:val="000000"/>
          <w:sz w:val="2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ind w:left="120"/>
        <w:jc w:val="left"/>
      </w:pPr>
    </w:p>
    <w:bookmarkStart w:name="block-51385201" w:id="9"/>
    <w:p>
      <w:pPr>
        <w:sectPr>
          <w:pgSz w:w="11906" w:h="16383" w:orient="portrait"/>
        </w:sectPr>
      </w:pPr>
    </w:p>
    <w:bookmarkEnd w:id="9"/>
    <w:bookmarkEnd w:id="8"/>
    <w:bookmarkStart w:name="block-51385202" w:id="10"/>
    <w:p>
      <w:pPr>
        <w:spacing w:before="0" w:after="0"/>
        <w:ind w:left="120"/>
        <w:jc w:val="both"/>
      </w:pPr>
      <w:r>
        <w:rPr>
          <w:rFonts w:ascii="Times New Roman" w:hAnsi="Times New Roman"/>
          <w:b/>
          <w:i w:val="false"/>
          <w:color w:val="000000"/>
          <w:sz w:val="28"/>
        </w:rPr>
        <w:t>ПЛАНИРУЕМЫЕ РЕЗУЛЬТАТЫ ОСВОЕНИЯ УЧЕБНОГО ПРЕДМЕТА «ОСНОВЫ РЕЛИГИОЗНЫХ КУЛЬТУР И СВЕТСКОЙ ЭТИКИ» НА УРОВНЕ НАЧАЛЬНОГО ОБЩЕГО ОБРАЗОВАНИЯ</w:t>
      </w:r>
    </w:p>
    <w:p>
      <w:pPr>
        <w:spacing w:before="0" w:after="0"/>
        <w:ind w:left="120"/>
        <w:jc w:val="both"/>
      </w:pPr>
    </w:p>
    <w:p>
      <w:pPr>
        <w:spacing w:before="0" w:after="0"/>
        <w:ind w:left="120"/>
        <w:jc w:val="both"/>
      </w:pPr>
      <w:r>
        <w:rPr>
          <w:rFonts w:ascii="Times New Roman" w:hAnsi="Times New Roman"/>
          <w:b/>
          <w:i w:val="false"/>
          <w:color w:val="000000"/>
          <w:sz w:val="28"/>
        </w:rPr>
        <w:t>ЛИЧНОСТНЫЕ РЕЗУЛЬТАТЫ</w:t>
      </w:r>
    </w:p>
    <w:p>
      <w:pPr>
        <w:spacing w:before="0" w:after="0" w:line="269"/>
        <w:ind w:firstLine="600"/>
        <w:jc w:val="both"/>
      </w:pPr>
      <w:r>
        <w:rPr>
          <w:rFonts w:ascii="Times New Roman" w:hAnsi="Times New Roman"/>
          <w:b w:val="false"/>
          <w:i w:val="false"/>
          <w:color w:val="000000"/>
          <w:sz w:val="28"/>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pPr>
        <w:spacing w:before="0" w:after="0" w:line="269"/>
        <w:ind w:firstLine="600"/>
        <w:jc w:val="both"/>
      </w:pPr>
      <w:r>
        <w:rPr>
          <w:rFonts w:ascii="Times New Roman" w:hAnsi="Times New Roman"/>
          <w:b w:val="false"/>
          <w:i w:val="false"/>
          <w:color w:val="000000"/>
          <w:sz w:val="28"/>
        </w:rPr>
        <w:t>В результате изучения ОРКСЭ на уровне начального общего образования у обучающегося будут сформированы следующие личностные результаты:</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осознавать право гражданина Российской Федерации исповедовать любую традиционную религию или не исповедовать никакой религии;</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numPr>
          <w:ilvl w:val="0"/>
          <w:numId w:val="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понимать необходимость бережного отношения к материальным и духовным ценностям.</w:t>
      </w:r>
    </w:p>
    <w:p>
      <w:pPr>
        <w:spacing w:before="0" w:after="0" w:line="257"/>
        <w:ind w:left="120"/>
        <w:jc w:val="both"/>
      </w:pPr>
    </w:p>
    <w:p>
      <w:pPr>
        <w:spacing w:before="0" w:after="0" w:line="257"/>
        <w:ind w:left="12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val="false"/>
          <w:i w:val="false"/>
          <w:color w:val="000000"/>
          <w:sz w:val="28"/>
        </w:rPr>
        <w:t>Метапредметные результаты:</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numPr>
          <w:ilvl w:val="0"/>
          <w:numId w:val="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pPr>
        <w:numPr>
          <w:ilvl w:val="0"/>
          <w:numId w:val="2"/>
        </w:numPr>
        <w:spacing w:before="0" w:after="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numPr>
          <w:ilvl w:val="0"/>
          <w:numId w:val="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numPr>
          <w:ilvl w:val="0"/>
          <w:numId w:val="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numPr>
          <w:ilvl w:val="0"/>
          <w:numId w:val="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pPr>
        <w:numPr>
          <w:ilvl w:val="0"/>
          <w:numId w:val="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numPr>
          <w:ilvl w:val="0"/>
          <w:numId w:val="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выполнять совместные проектные задания с использованием предложенного образца. </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4"/>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 (или) к гражданской этике;</w:t>
      </w:r>
    </w:p>
    <w:p>
      <w:pPr>
        <w:numPr>
          <w:ilvl w:val="0"/>
          <w:numId w:val="4"/>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numPr>
          <w:ilvl w:val="0"/>
          <w:numId w:val="4"/>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numPr>
          <w:ilvl w:val="0"/>
          <w:numId w:val="4"/>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numPr>
          <w:ilvl w:val="0"/>
          <w:numId w:val="5"/>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numPr>
          <w:ilvl w:val="0"/>
          <w:numId w:val="5"/>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numPr>
          <w:ilvl w:val="0"/>
          <w:numId w:val="5"/>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 и самоконтроль:</w:t>
      </w:r>
    </w:p>
    <w:p>
      <w:pPr>
        <w:numPr>
          <w:ilvl w:val="0"/>
          <w:numId w:val="6"/>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numPr>
          <w:ilvl w:val="0"/>
          <w:numId w:val="6"/>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numPr>
          <w:ilvl w:val="0"/>
          <w:numId w:val="6"/>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numPr>
          <w:ilvl w:val="0"/>
          <w:numId w:val="6"/>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numPr>
          <w:ilvl w:val="0"/>
          <w:numId w:val="6"/>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pPr>
        <w:spacing w:before="0" w:after="0"/>
        <w:ind w:left="120"/>
        <w:jc w:val="both"/>
      </w:pPr>
      <w:r>
        <w:rPr>
          <w:rFonts w:ascii="Times New Roman" w:hAnsi="Times New Roman"/>
          <w:b/>
          <w:i w:val="false"/>
          <w:color w:val="000000"/>
          <w:sz w:val="28"/>
        </w:rPr>
        <w:t>Совместная деятельность:</w:t>
      </w:r>
    </w:p>
    <w:p>
      <w:pPr>
        <w:numPr>
          <w:ilvl w:val="0"/>
          <w:numId w:val="7"/>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numPr>
          <w:ilvl w:val="0"/>
          <w:numId w:val="7"/>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numPr>
          <w:ilvl w:val="0"/>
          <w:numId w:val="7"/>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pPr>
        <w:spacing w:before="0" w:after="0" w:line="257"/>
        <w:ind w:left="120"/>
        <w:jc w:val="both"/>
      </w:pPr>
    </w:p>
    <w:p>
      <w:pPr>
        <w:spacing w:before="0" w:after="0" w:line="257"/>
        <w:ind w:left="120"/>
        <w:jc w:val="both"/>
      </w:pPr>
      <w:r>
        <w:rPr>
          <w:rFonts w:ascii="Times New Roman" w:hAnsi="Times New Roman"/>
          <w:b/>
          <w:i w:val="false"/>
          <w:color w:val="000000"/>
          <w:sz w:val="28"/>
        </w:rPr>
        <w:t>ПРЕДМЕТНЫЕ РЕЗУЛЬТАТЫ</w:t>
      </w:r>
    </w:p>
    <w:p>
      <w:pPr>
        <w:spacing w:before="0" w:after="0"/>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ОРКСЭ:</w:t>
      </w:r>
    </w:p>
    <w:p>
      <w:pPr>
        <w:spacing w:before="0" w:after="0"/>
        <w:ind w:left="120"/>
        <w:jc w:val="both"/>
      </w:pPr>
      <w:r>
        <w:rPr>
          <w:rFonts w:ascii="Times New Roman" w:hAnsi="Times New Roman"/>
          <w:b/>
          <w:i w:val="false"/>
          <w:color w:val="000000"/>
          <w:sz w:val="28"/>
        </w:rPr>
        <w:t>Модуль «Основы православной культуры»:</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религиозной культуры и внутренней установки личности, поступать согласно своей совести;</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8"/>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before="0" w:after="0"/>
        <w:ind w:left="120"/>
        <w:jc w:val="both"/>
      </w:pPr>
      <w:r>
        <w:rPr>
          <w:rFonts w:ascii="Times New Roman" w:hAnsi="Times New Roman"/>
          <w:b/>
          <w:i w:val="false"/>
          <w:color w:val="000000"/>
          <w:sz w:val="28"/>
        </w:rPr>
        <w:t>Модуль «Основы исламской культуры»</w:t>
      </w:r>
    </w:p>
    <w:p>
      <w:pPr>
        <w:spacing w:before="0" w:after="0"/>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праздниках в исламе (Уразабайрам, Курбанбайрам, Маулид);</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религиозной культуры и внутренней установки личности поступать согласно своей совести;</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9"/>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pPr>
        <w:spacing w:before="0" w:after="0" w:line="264"/>
        <w:ind w:left="120"/>
        <w:jc w:val="both"/>
      </w:pPr>
      <w:r>
        <w:rPr>
          <w:rFonts w:ascii="Times New Roman" w:hAnsi="Times New Roman"/>
          <w:b/>
          <w:i w:val="false"/>
          <w:color w:val="000000"/>
          <w:sz w:val="28"/>
        </w:rPr>
        <w:t>Модуль «Основы буддийской культуры»</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праздниках в буддизме, аскезе;</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художественной культуре в буддийской традиции;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религиозной культуры и внутренней установки личности, поступать согласно своей совести;</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0"/>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before="0" w:after="0"/>
        <w:ind w:left="120"/>
        <w:jc w:val="both"/>
      </w:pPr>
      <w:r>
        <w:rPr>
          <w:rFonts w:ascii="Times New Roman" w:hAnsi="Times New Roman"/>
          <w:b/>
          <w:i w:val="false"/>
          <w:color w:val="000000"/>
          <w:sz w:val="28"/>
        </w:rPr>
        <w:t>Модуль «Основы иудейской культуры»</w:t>
      </w:r>
    </w:p>
    <w:p>
      <w:pPr>
        <w:spacing w:before="0" w:after="0"/>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религиозной культуры и внутренней установки личности, поступать согласно своей совести;</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1"/>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before="0" w:after="0"/>
        <w:ind w:left="120"/>
        <w:jc w:val="both"/>
      </w:pPr>
      <w:r>
        <w:rPr>
          <w:rFonts w:ascii="Times New Roman" w:hAnsi="Times New Roman"/>
          <w:b/>
          <w:i w:val="false"/>
          <w:color w:val="000000"/>
          <w:sz w:val="28"/>
        </w:rPr>
        <w:t>Модуль «Основы религиозных культур народов России»</w:t>
      </w:r>
    </w:p>
    <w:p>
      <w:pPr>
        <w:spacing w:before="0" w:after="0"/>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религиозной культуры и внутренней установки личности, поступать согласно своей совести;</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2"/>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spacing w:before="0" w:after="0" w:line="252"/>
        <w:ind w:left="120"/>
        <w:jc w:val="both"/>
      </w:pPr>
      <w:r>
        <w:rPr>
          <w:rFonts w:ascii="Times New Roman" w:hAnsi="Times New Roman"/>
          <w:b/>
          <w:i w:val="false"/>
          <w:color w:val="000000"/>
          <w:sz w:val="28"/>
        </w:rPr>
        <w:t>Модуль «Основы светской этики»</w:t>
      </w:r>
    </w:p>
    <w:p>
      <w:pPr>
        <w:spacing w:before="0" w:after="0" w:line="252"/>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распознавать российскую государственную символику, символику своего </w:t>
      </w:r>
      <w:r>
        <w:rPr>
          <w:rFonts w:ascii="Times New Roman" w:hAnsi="Times New Roman"/>
          <w:b w:val="false"/>
          <w:i w:val="false"/>
          <w:color w:val="000000"/>
          <w:spacing w:val="-4"/>
          <w:sz w:val="28"/>
        </w:rPr>
        <w:t>региона, объяснять её значение, выражать уважение российской государственности,</w:t>
      </w:r>
      <w:r>
        <w:rPr>
          <w:rFonts w:ascii="Times New Roman" w:hAnsi="Times New Roman"/>
          <w:b w:val="false"/>
          <w:i w:val="false"/>
          <w:color w:val="000000"/>
          <w:sz w:val="28"/>
        </w:rPr>
        <w:t xml:space="preserve"> законов в российском обществе, законных интересов и прав людей, сограждан;</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pacing w:val="-4"/>
          <w:sz w:val="28"/>
        </w:rPr>
        <w:t>приводить примеры нравственных поступков, совершаемых с использованием</w:t>
      </w:r>
      <w:r>
        <w:rPr>
          <w:rFonts w:ascii="Times New Roman" w:hAnsi="Times New Roman"/>
          <w:b w:val="false"/>
          <w:i w:val="false"/>
          <w:color w:val="000000"/>
          <w:sz w:val="28"/>
        </w:rPr>
        <w:t xml:space="preserve"> этических норм российской светской (гражданской) этики и внутренней установки личности поступать согласно своей совести;</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3"/>
        </w:numPr>
        <w:spacing w:before="0" w:after="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spacing w:before="0" w:after="0" w:line="264"/>
        <w:ind w:left="120"/>
        <w:jc w:val="both"/>
      </w:pPr>
    </w:p>
    <w:bookmarkStart w:name="block-51385202" w:id="11"/>
    <w:p>
      <w:pPr>
        <w:sectPr>
          <w:pgSz w:w="11906" w:h="16383" w:orient="portrait"/>
        </w:sectPr>
      </w:pPr>
    </w:p>
    <w:bookmarkEnd w:id="11"/>
    <w:bookmarkEnd w:id="10"/>
    <w:bookmarkStart w:name="block-5138519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ПРАВОСЛАВНОЙ КУЛЬТУРЫ"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15"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православную духовную традицию</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православные христиане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в православной традиции. Золотое правило нравственности. Любовь к ближнему</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труду. Долг и ответственность</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и сострадание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Православие в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Православный храм и другие святыни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Христианская семья и её ценности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379" w:type="dxa"/>
            <w:tcBorders/>
            <w:tcMar>
              <w:top w:w="50" w:type="dxa"/>
              <w:left w:w="100" w:type="dxa"/>
            </w:tcMar>
            <w:vAlign w:val="center"/>
          </w:tcPr>
          <w:p>
            <w:pPr>
              <w:jc w:val="left"/>
            </w:pPr>
          </w:p>
        </w:tc>
      </w:tr>
    </w:tbl>
    <w:p>
      <w:pPr>
        <w:sectPr>
          <w:pgSz w:w="16383" w:h="11906" w:orient="landscape"/>
        </w:sectPr>
      </w:pPr>
    </w:p>
    <w:bookmarkStart w:name="block-51385197" w:id="13"/>
    <w:p>
      <w:pPr>
        <w:sectPr>
          <w:pgSz w:w="16383" w:h="11906" w:orient="landscape"/>
        </w:sectPr>
      </w:pPr>
    </w:p>
    <w:bookmarkEnd w:id="13"/>
    <w:bookmarkEnd w:id="12"/>
    <w:bookmarkStart w:name="block-5138520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ИСЛАМСКОЙ КУЛЬТУРЫ" </w:t>
      </w:r>
    </w:p>
    <w:tbl>
      <w:tblPr>
        <w:tblW w:w="0" w:type="auto"/>
        <w:tblCellSpacing w:w="20" w:type="nil"/>
        <w:tblBorders>
          <w:top w:val="single"/>
          <w:left w:val="single"/>
          <w:bottom w:val="single"/>
          <w:right w:val="single"/>
          <w:insideH w:val="single"/>
          <w:insideV w:val="single"/>
        </w:tblBorders>
      </w:tblPr>
      <w:tblGrid>
        <w:gridCol w:w="678"/>
        <w:gridCol w:w="2587"/>
        <w:gridCol w:w="1425"/>
        <w:gridCol w:w="2461"/>
        <w:gridCol w:w="2583"/>
        <w:gridCol w:w="3860"/>
      </w:tblGrid>
      <w:tr>
        <w:trPr>
          <w:trHeight w:val="300" w:hRule="atLeast"/>
          <w:trHeight w:val="144" w:hRule="atLeast"/>
        </w:trPr>
        <w:tc>
          <w:tcPr>
            <w:tcW w:w="4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63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исламскую духовную традицию</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20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 Мухаммад — образец человека и учитель нравственности в исламской традиции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30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Коран и Сунна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97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Пять столпов исламской веры. Обязанности мусульман</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17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 Доработка творческих работ учащихся при участии взрослых и друзей</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ислама в России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основы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искусство — достижения исламской культуры. Мечеть</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2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Мусумальнское летоисчисление. Праздники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2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02" w:type="dxa"/>
            <w:tcBorders/>
            <w:tcMar>
              <w:top w:w="50" w:type="dxa"/>
              <w:left w:w="100" w:type="dxa"/>
            </w:tcMar>
            <w:vAlign w:val="center"/>
          </w:tcPr>
          <w:p>
            <w:pPr>
              <w:jc w:val="left"/>
            </w:pPr>
          </w:p>
        </w:tc>
      </w:tr>
    </w:tbl>
    <w:p>
      <w:pPr>
        <w:sectPr>
          <w:pgSz w:w="16383" w:h="11906" w:orient="landscape"/>
        </w:sectPr>
      </w:pPr>
    </w:p>
    <w:bookmarkStart w:name="block-51385204" w:id="15"/>
    <w:p>
      <w:pPr>
        <w:sectPr>
          <w:pgSz w:w="16383" w:h="11906" w:orient="landscape"/>
        </w:sectPr>
      </w:pPr>
    </w:p>
    <w:bookmarkEnd w:id="15"/>
    <w:bookmarkEnd w:id="14"/>
    <w:bookmarkStart w:name="block-51385205"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БУДДИЙСКОЙ КУЛЬТУРЫ"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буддийскую духовную традицию</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36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Основатель буддизма — Сиддхартха Гаутама. Будда и его учение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священный канон Трипитака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Буддийская картина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Принцип ненасилия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буддийской картине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Сострадание и милосердие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природе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учители Будды и бодхисаттвы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в буддийской культуре и её ценности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Буддизм в России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Путь духовного совершенствования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Буддийское учение о добродетелях</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символы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ритуалы и обряды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святыни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священные сооружения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храм</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календарь</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праздники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9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буддийской культуре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bookmarkStart w:name="block-51385205" w:id="17"/>
    <w:p>
      <w:pPr>
        <w:sectPr>
          <w:pgSz w:w="16383" w:h="11906" w:orient="landscape"/>
        </w:sectPr>
      </w:pPr>
    </w:p>
    <w:bookmarkEnd w:id="17"/>
    <w:bookmarkEnd w:id="16"/>
    <w:bookmarkStart w:name="block-51385206"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ИУДЕЙСКОЙ КУЛЬТУРЫ"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иудейскую духовную традицию. Культура и религия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Тора — главная книга иудаизма. Сущность Торы. «Золотое правило Гилеля»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Письменная и Устная Тора. Классические тексты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Патриархи еврейского народа: от Авраама до Моше. Дарование Торы на горе Синай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Пророки и праведники в иудейской культуре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 в жизни иудеев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Назначение синагоги и её устройство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Суббота (Шабат) в иудейской традиции. Субботний ритуал</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Молитвы и благословения в иудаизме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96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Иудаизм в России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иудаизма в повседневной жизни евреев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Совершеннолетие в иудаизме. Ответственное принятие заповедей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дом — еврейский мир: знакомство с историей и традицией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календарь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Еврейские праздники: их история и традиции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90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Ценности семейной жизни в иудейской традиции. Праматери еврейского народа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51385206" w:id="19"/>
    <w:p>
      <w:pPr>
        <w:sectPr>
          <w:pgSz w:w="16383" w:h="11906" w:orient="landscape"/>
        </w:sectPr>
      </w:pPr>
    </w:p>
    <w:bookmarkEnd w:id="19"/>
    <w:bookmarkEnd w:id="18"/>
    <w:bookmarkStart w:name="block-51385207"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РЕЛИГИОЗНЫХ КУЛЬТУР НАРОДОВ РОССИИ" </w:t>
      </w:r>
    </w:p>
    <w:tbl>
      <w:tblPr>
        <w:tblW w:w="0" w:type="auto"/>
        <w:tblCellSpacing w:w="20" w:type="nil"/>
        <w:tblBorders>
          <w:top w:val="single"/>
          <w:left w:val="single"/>
          <w:bottom w:val="single"/>
          <w:right w:val="single"/>
          <w:insideH w:val="single"/>
          <w:insideV w:val="single"/>
        </w:tblBorders>
      </w:tblPr>
      <w:tblGrid>
        <w:gridCol w:w="673"/>
        <w:gridCol w:w="2640"/>
        <w:gridCol w:w="1416"/>
        <w:gridCol w:w="2452"/>
        <w:gridCol w:w="2575"/>
        <w:gridCol w:w="3838"/>
      </w:tblGrid>
      <w:tr>
        <w:trPr>
          <w:trHeight w:val="300" w:hRule="atLeast"/>
          <w:trHeight w:val="144" w:hRule="atLeast"/>
        </w:trPr>
        <w:tc>
          <w:tcPr>
            <w:tcW w:w="4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22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Возникновение религий. Мировые религии и иудаизм. Основатели религий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книги христианства, ислама, иудаизма и буддизма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Хранители предания в религиях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30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религиозных традициях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сооружения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религиозной культуре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Религиозная культура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ритуалы. Обычаи и обряды</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и календари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63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мораль. Нравственные заповеди в христианстве, исламе, буддизме и иудаизме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Долг, свобода, ответственность, труд</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Подведение итогов</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9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86" w:type="dxa"/>
            <w:tcBorders/>
            <w:tcMar>
              <w:top w:w="50" w:type="dxa"/>
              <w:left w:w="100" w:type="dxa"/>
            </w:tcMar>
            <w:vAlign w:val="center"/>
          </w:tcPr>
          <w:p>
            <w:pPr>
              <w:jc w:val="left"/>
            </w:pPr>
          </w:p>
        </w:tc>
      </w:tr>
    </w:tbl>
    <w:p>
      <w:pPr>
        <w:sectPr>
          <w:pgSz w:w="16383" w:h="11906" w:orient="landscape"/>
        </w:sectPr>
      </w:pPr>
    </w:p>
    <w:bookmarkStart w:name="block-51385207" w:id="21"/>
    <w:p>
      <w:pPr>
        <w:sectPr>
          <w:pgSz w:w="16383" w:h="11906" w:orient="landscape"/>
        </w:sectPr>
      </w:pPr>
    </w:p>
    <w:bookmarkEnd w:id="21"/>
    <w:bookmarkEnd w:id="20"/>
    <w:bookmarkStart w:name="block-51385208" w:id="2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СВЕТСКОЙ ЭТИКИ"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Этика и её значение в жизни человека. Нормы морали. Нравственные ценности, идеалы, принципы</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Образцы нравственности в культуре Отечества, народов России. Природа и человек</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как одна из форм исторической памяти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Этика семейных отношений</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Трудовая мораль. Нравственные традиции предпринимательства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значит быть нравственным в наше время. Методы нравственного самосовершенствования</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Этикет</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51385208" w:id="23"/>
    <w:p>
      <w:pPr>
        <w:sectPr>
          <w:pgSz w:w="16383" w:h="11906" w:orient="landscape"/>
        </w:sectPr>
      </w:pPr>
    </w:p>
    <w:bookmarkEnd w:id="23"/>
    <w:bookmarkEnd w:id="22"/>
    <w:bookmarkStart w:name="block-51385203" w:id="2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9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христианство пришло на Русь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 мир, человек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Ошибка первых людей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Вдали от рая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ожидании Спасителя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заповедей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Благовещение. Рождество Христово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Богоявление. Искушение в пустыне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Нагорная проповедь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Евангельские притчи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Пасха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учебные проекты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проекты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Храмы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Икона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Церковнославянский язык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Православная молитва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Причастие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Покаяние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Родители и дети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Монашество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 и творчество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 вершина добродетелей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 Божий и суд человеческий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Отечество земное и небесное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опрос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опрос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1385203" w:id="25"/>
    <w:p>
      <w:pPr>
        <w:sectPr>
          <w:pgSz w:w="16383" w:h="11906" w:orient="landscape"/>
        </w:sectPr>
      </w:pPr>
    </w:p>
    <w:bookmarkEnd w:id="25"/>
    <w:bookmarkEnd w:id="24"/>
    <w:bookmarkStart w:name="block-51385199"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26f937a6-1ebc-4132-96d0-94db0ca9c185" w:id="27"/>
      <w:r>
        <w:rPr>
          <w:rFonts w:ascii="Times New Roman" w:hAnsi="Times New Roman"/>
          <w:b w:val="false"/>
          <w:i w:val="false"/>
          <w:color w:val="000000"/>
          <w:sz w:val="28"/>
        </w:rPr>
        <w:t>Учебник "Основы православной культуры" 4 класс, часть 1, 2.</w:t>
      </w:r>
      <w:bookmarkEnd w:id="27"/>
      <w:r>
        <w:rPr>
          <w:sz w:val="28"/>
        </w:rPr>
        <w:br/>
      </w:r>
      <w:bookmarkStart w:name="26f937a6-1ebc-4132-96d0-94db0ca9c185" w:id="28"/>
      <w:r>
        <w:rPr>
          <w:rFonts w:ascii="Times New Roman" w:hAnsi="Times New Roman"/>
          <w:b w:val="false"/>
          <w:i w:val="false"/>
          <w:color w:val="000000"/>
          <w:sz w:val="28"/>
        </w:rPr>
        <w:t xml:space="preserve"> Под научной редакцией О.Ю. Васильевой 2-е издание, стереотипное, Москва "Просвещение" 2024</w:t>
      </w:r>
      <w:bookmarkEnd w:id="28"/>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542409a4-46a4-4f69-8094-40d6a7dde625" w:id="29"/>
      <w:r>
        <w:rPr>
          <w:rFonts w:ascii="Times New Roman" w:hAnsi="Times New Roman"/>
          <w:b w:val="false"/>
          <w:i w:val="false"/>
          <w:color w:val="000000"/>
          <w:sz w:val="28"/>
        </w:rPr>
        <w:t>Методическая литература, картотека заданий, мультимедийное оборудование, наглядные пособия.</w:t>
      </w:r>
      <w:bookmarkEnd w:id="29"/>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dee01ba2-a237-41f5-8cee-38f8e9e11c73" w:id="30"/>
      <w:r>
        <w:rPr>
          <w:rFonts w:ascii="Times New Roman" w:hAnsi="Times New Roman"/>
          <w:b w:val="false"/>
          <w:i w:val="false"/>
          <w:color w:val="000000"/>
          <w:sz w:val="28"/>
        </w:rPr>
        <w:t>Библиотека ЦОК, РЭШ</w:t>
      </w:r>
      <w:bookmarkEnd w:id="30"/>
    </w:p>
    <w:bookmarkStart w:name="block-51385199" w:id="31"/>
    <w:p>
      <w:pPr>
        <w:sectPr>
          <w:pgSz w:w="11906" w:h="16383" w:orient="portrait"/>
        </w:sectPr>
      </w:pPr>
    </w:p>
    <w:bookmarkEnd w:id="31"/>
    <w:bookmarkEnd w:id="2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400" w:hanging="360"/>
      </w:pPr>
      <w:rPr>
        <w:rFonts w:hint="default" w:ascii="Symbol" w:hAnsi="Symbol"/>
      </w:rPr>
    </w:lvl>
  </w:abstractNum>
  <w:abstractNum w:abstractNumId="2">
    <w:multiLevelType w:val="multilevel"/>
    <w:lvl w:ilvl="0">
      <w:start w:val="1"/>
      <w:numFmt w:val="bullet"/>
      <w:lvlText w:val=""/>
      <w:lvlJc w:val="left"/>
      <w:pPr>
        <w:ind w:left="400" w:hanging="360"/>
      </w:pPr>
      <w:rPr>
        <w:rFonts w:hint="default" w:ascii="Symbol" w:hAnsi="Symbol"/>
      </w:rPr>
    </w:lvl>
  </w:abstractNum>
  <w:abstractNum w:abstractNumId="3">
    <w:multiLevelType w:val="multilevel"/>
    <w:lvl w:ilvl="0">
      <w:start w:val="1"/>
      <w:numFmt w:val="bullet"/>
      <w:lvlText w:val=""/>
      <w:lvlJc w:val="left"/>
      <w:pPr>
        <w:ind w:left="400" w:hanging="360"/>
      </w:pPr>
      <w:rPr>
        <w:rFonts w:hint="default" w:ascii="Symbol" w:hAnsi="Symbol"/>
      </w:rPr>
    </w:lvl>
  </w:abstractNum>
  <w:abstractNum w:abstractNumId="4">
    <w:multiLevelType w:val="multilevel"/>
    <w:lvl w:ilvl="0">
      <w:start w:val="1"/>
      <w:numFmt w:val="bullet"/>
      <w:lvlText w:val=""/>
      <w:lvlJc w:val="left"/>
      <w:pPr>
        <w:ind w:left="400" w:hanging="360"/>
      </w:pPr>
      <w:rPr>
        <w:rFonts w:hint="default" w:ascii="Symbol" w:hAnsi="Symbol"/>
      </w:rPr>
    </w:lvl>
  </w:abstractNum>
  <w:abstractNum w:abstractNumId="5">
    <w:multiLevelType w:val="multilevel"/>
    <w:lvl w:ilvl="0">
      <w:start w:val="1"/>
      <w:numFmt w:val="bullet"/>
      <w:lvlText w:val=""/>
      <w:lvlJc w:val="left"/>
      <w:pPr>
        <w:ind w:left="400" w:hanging="360"/>
      </w:pPr>
      <w:rPr>
        <w:rFonts w:hint="default" w:ascii="Symbol" w:hAnsi="Symbol"/>
      </w:rPr>
    </w:lvl>
  </w:abstractNum>
  <w:abstractNum w:abstractNumId="6">
    <w:multiLevelType w:val="multilevel"/>
    <w:lvl w:ilvl="0">
      <w:start w:val="1"/>
      <w:numFmt w:val="bullet"/>
      <w:lvlText w:val=""/>
      <w:lvlJc w:val="left"/>
      <w:pPr>
        <w:ind w:left="400" w:hanging="360"/>
      </w:pPr>
      <w:rPr>
        <w:rFonts w:hint="default" w:ascii="Symbol" w:hAnsi="Symbol"/>
      </w:rPr>
    </w:lvl>
  </w:abstractNum>
  <w:abstractNum w:abstractNumId="7">
    <w:multiLevelType w:val="multilevel"/>
    <w:lvl w:ilvl="0">
      <w:start w:val="1"/>
      <w:numFmt w:val="bullet"/>
      <w:lvlText w:val=""/>
      <w:lvlJc w:val="left"/>
      <w:pPr>
        <w:ind w:left="400" w:hanging="360"/>
      </w:pPr>
      <w:rPr>
        <w:rFonts w:hint="default" w:ascii="Symbol" w:hAnsi="Symbol"/>
      </w:rPr>
    </w:lvl>
  </w:abstractNum>
  <w:abstractNum w:abstractNumId="8">
    <w:multiLevelType w:val="multilevel"/>
    <w:lvl w:ilvl="0">
      <w:start w:val="1"/>
      <w:numFmt w:val="bullet"/>
      <w:lvlText w:val=""/>
      <w:lvlJc w:val="left"/>
      <w:pPr>
        <w:ind w:left="400" w:hanging="360"/>
      </w:pPr>
      <w:rPr>
        <w:rFonts w:hint="default" w:ascii="Symbol" w:hAnsi="Symbol"/>
      </w:rPr>
    </w:lvl>
  </w:abstractNum>
  <w:abstractNum w:abstractNumId="9">
    <w:multiLevelType w:val="multilevel"/>
    <w:lvl w:ilvl="0">
      <w:start w:val="1"/>
      <w:numFmt w:val="bullet"/>
      <w:lvlText w:val=""/>
      <w:lvlJc w:val="left"/>
      <w:pPr>
        <w:ind w:left="400" w:hanging="360"/>
      </w:pPr>
      <w:rPr>
        <w:rFonts w:hint="default" w:ascii="Symbol" w:hAnsi="Symbol"/>
      </w:rPr>
    </w:lvl>
  </w:abstractNum>
  <w:abstractNum w:abstractNumId="10">
    <w:multiLevelType w:val="multilevel"/>
    <w:lvl w:ilvl="0">
      <w:start w:val="1"/>
      <w:numFmt w:val="bullet"/>
      <w:lvlText w:val=""/>
      <w:lvlJc w:val="left"/>
      <w:pPr>
        <w:ind w:left="400" w:hanging="360"/>
      </w:pPr>
      <w:rPr>
        <w:rFonts w:hint="default" w:ascii="Symbol" w:hAnsi="Symbol"/>
      </w:rPr>
    </w:lvl>
  </w:abstractNum>
  <w:abstractNum w:abstractNumId="11">
    <w:multiLevelType w:val="multilevel"/>
    <w:lvl w:ilvl="0">
      <w:start w:val="1"/>
      <w:numFmt w:val="bullet"/>
      <w:lvlText w:val=""/>
      <w:lvlJc w:val="left"/>
      <w:pPr>
        <w:ind w:left="400" w:hanging="360"/>
      </w:pPr>
      <w:rPr>
        <w:rFonts w:hint="default" w:ascii="Symbol" w:hAnsi="Symbol"/>
      </w:rPr>
    </w:lvl>
  </w:abstractNum>
  <w:abstractNum w:abstractNumId="12">
    <w:multiLevelType w:val="multilevel"/>
    <w:lvl w:ilvl="0">
      <w:start w:val="1"/>
      <w:numFmt w:val="bullet"/>
      <w:lvlText w:val=""/>
      <w:lvlJc w:val="left"/>
      <w:pPr>
        <w:ind w:left="400" w:hanging="360"/>
      </w:pPr>
      <w:rPr>
        <w:rFonts w:hint="default" w:ascii="Symbol" w:hAnsi="Symbol"/>
      </w:rPr>
    </w:lvl>
  </w:abstractNum>
  <w:abstractNum w:abstractNumId="13">
    <w:multiLevelType w:val="multilevel"/>
    <w:lvl w:ilvl="0">
      <w:start w:val="1"/>
      <w:numFmt w:val="bullet"/>
      <w:lvlText w:val=""/>
      <w:lvlJc w:val="left"/>
      <w:pPr>
        <w:ind w:left="40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